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2DDD" w:rsidRDefault="00E72DDD" w:rsidP="00E72DDD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Информационный обзор обращений граждан, поступивших   в администрацию Барлакского сельсовета Мошковского района Новосибирской области</w:t>
      </w:r>
    </w:p>
    <w:p w:rsidR="00E72DDD" w:rsidRDefault="00E72DDD" w:rsidP="00E72DDD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за </w:t>
      </w:r>
      <w:r>
        <w:rPr>
          <w:rFonts w:ascii="Times New Roman" w:hAnsi="Times New Roman"/>
          <w:b/>
          <w:kern w:val="36"/>
          <w:sz w:val="28"/>
          <w:szCs w:val="28"/>
          <w:lang w:val="en-US" w:eastAsia="ru-RU"/>
        </w:rPr>
        <w:t>III</w:t>
      </w: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квартал 2024 года</w:t>
      </w:r>
    </w:p>
    <w:p w:rsidR="00E72DDD" w:rsidRDefault="00E72DDD" w:rsidP="00E72DDD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</w:p>
    <w:p w:rsidR="00E72DDD" w:rsidRDefault="00E72DDD" w:rsidP="00E72DDD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</w:t>
      </w:r>
      <w:r>
        <w:rPr>
          <w:rFonts w:ascii="Times New Roman" w:hAnsi="Times New Roman"/>
          <w:kern w:val="36"/>
          <w:sz w:val="28"/>
          <w:szCs w:val="28"/>
          <w:lang w:val="en-US" w:eastAsia="ru-RU"/>
        </w:rPr>
        <w:t>III</w:t>
      </w:r>
      <w:r w:rsidRPr="00E72DDD">
        <w:rPr>
          <w:rFonts w:ascii="Times New Roman" w:hAnsi="Times New Roman"/>
          <w:kern w:val="36"/>
          <w:sz w:val="28"/>
          <w:szCs w:val="28"/>
          <w:lang w:eastAsia="ru-RU"/>
        </w:rPr>
        <w:t xml:space="preserve"> квартал 2024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в администрацию Барлакского сельсовета Мошковского района Новосибирской области обратилось </w:t>
      </w:r>
      <w:r w:rsidR="00622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4446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</w:t>
      </w:r>
      <w:r w:rsidR="003950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(за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III</w:t>
      </w:r>
      <w:r w:rsidR="00F414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квартал 2023</w:t>
      </w:r>
      <w:r w:rsidR="00D068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- 33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граждан), в том числе:</w:t>
      </w:r>
    </w:p>
    <w:p w:rsidR="00E72DDD" w:rsidRDefault="00E72DDD" w:rsidP="00E72DDD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44464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33 обращения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письменно;</w:t>
      </w:r>
    </w:p>
    <w:p w:rsidR="00E72DDD" w:rsidRDefault="00E72DDD" w:rsidP="00E72DDD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по справочному телефону – 3 гражданина.</w:t>
      </w:r>
    </w:p>
    <w:p w:rsidR="00E72DDD" w:rsidRDefault="00E72DDD" w:rsidP="00E72DDD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на личном приеме у Главы – </w:t>
      </w:r>
      <w:r w:rsidR="004446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граждан.</w:t>
      </w:r>
    </w:p>
    <w:p w:rsidR="00E72DDD" w:rsidRDefault="00E72DDD" w:rsidP="00E72DD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E72DDD" w:rsidRDefault="00E72DDD" w:rsidP="00E72DDD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обращений граждан показал, что наиболее п</w:t>
      </w:r>
      <w:r w:rsidR="00A87325">
        <w:rPr>
          <w:rFonts w:ascii="Times New Roman" w:hAnsi="Times New Roman"/>
          <w:sz w:val="28"/>
          <w:szCs w:val="28"/>
        </w:rPr>
        <w:t>роблемными вопросами граждан за</w:t>
      </w:r>
      <w:r w:rsidR="00A873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87325">
        <w:rPr>
          <w:rFonts w:ascii="Times New Roman" w:hAnsi="Times New Roman"/>
          <w:kern w:val="36"/>
          <w:sz w:val="28"/>
          <w:szCs w:val="28"/>
          <w:lang w:val="en-US" w:eastAsia="ru-RU"/>
        </w:rPr>
        <w:t>III</w:t>
      </w:r>
      <w:r w:rsidR="00A87325" w:rsidRPr="00E72DDD">
        <w:rPr>
          <w:rFonts w:ascii="Times New Roman" w:hAnsi="Times New Roman"/>
          <w:kern w:val="36"/>
          <w:sz w:val="28"/>
          <w:szCs w:val="28"/>
          <w:lang w:eastAsia="ru-RU"/>
        </w:rPr>
        <w:t xml:space="preserve"> квартал 2024</w:t>
      </w:r>
      <w:r>
        <w:rPr>
          <w:rFonts w:ascii="Times New Roman" w:hAnsi="Times New Roman"/>
          <w:sz w:val="28"/>
          <w:szCs w:val="28"/>
        </w:rPr>
        <w:t xml:space="preserve"> года стали вопросы: </w:t>
      </w:r>
    </w:p>
    <w:p w:rsidR="00E72DDD" w:rsidRDefault="00E72DDD" w:rsidP="00E72DDD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строительство и реконструкция дорог;</w:t>
      </w:r>
    </w:p>
    <w:p w:rsidR="00E72DDD" w:rsidRDefault="00E72DDD" w:rsidP="00E72DDD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конфликты на бытовой почве;</w:t>
      </w:r>
    </w:p>
    <w:p w:rsidR="00E72DDD" w:rsidRDefault="00E72DDD" w:rsidP="00E72DDD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уборка снега, мусора и посторонних предметов;</w:t>
      </w:r>
    </w:p>
    <w:p w:rsidR="00E72DDD" w:rsidRDefault="00A87325" w:rsidP="00E72DDD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вопросы частных домовладений;</w:t>
      </w:r>
    </w:p>
    <w:p w:rsidR="00A87325" w:rsidRDefault="00A87325" w:rsidP="00E72DDD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спил деревьев;</w:t>
      </w:r>
    </w:p>
    <w:p w:rsidR="00A87325" w:rsidRDefault="00A87325" w:rsidP="00E72DDD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государственный мониторинг земель.</w:t>
      </w:r>
    </w:p>
    <w:p w:rsidR="00E72DDD" w:rsidRDefault="00E72DDD" w:rsidP="00E72DDD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2DDD" w:rsidRDefault="00E72DDD" w:rsidP="00E72DDD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r>
        <w:rPr>
          <w:noProof/>
          <w:lang w:eastAsia="ru-RU"/>
        </w:rPr>
        <w:drawing>
          <wp:inline distT="0" distB="0" distL="0" distR="0" wp14:anchorId="2A33D8C6" wp14:editId="220FF29B">
            <wp:extent cx="5495925" cy="32099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End w:id="0"/>
    </w:p>
    <w:p w:rsidR="00E72DDD" w:rsidRDefault="00E72DDD" w:rsidP="00E72DD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E72DDD" w:rsidRDefault="00E72DDD" w:rsidP="00E72DD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 обращения, поступающие в администрацию Барлакского сельсовета, находятся на контроле до полного исполнения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управлении организационно-контрольной, кадровой и правовой работы администрации.</w:t>
      </w:r>
      <w:r>
        <w:rPr>
          <w:rFonts w:ascii="Times New Roman" w:hAnsi="Times New Roman"/>
          <w:sz w:val="28"/>
          <w:szCs w:val="28"/>
        </w:rPr>
        <w:t xml:space="preserve"> Специалистом управления прослеживается ход исполнения всех обращений, поступающих в администрацию сельсовета. Кроме этого, специалист осуществляет контроль за </w:t>
      </w:r>
      <w:r>
        <w:rPr>
          <w:rFonts w:ascii="Times New Roman" w:hAnsi="Times New Roman"/>
          <w:sz w:val="28"/>
          <w:szCs w:val="28"/>
        </w:rPr>
        <w:lastRenderedPageBreak/>
        <w:t xml:space="preserve">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адресатам. </w:t>
      </w:r>
    </w:p>
    <w:p w:rsidR="00E72DDD" w:rsidRDefault="00E72DDD" w:rsidP="00E72DDD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 </w:t>
      </w:r>
    </w:p>
    <w:p w:rsidR="00E72DDD" w:rsidRDefault="00E72DDD" w:rsidP="00E72DDD"/>
    <w:p w:rsidR="00E72DDD" w:rsidRDefault="00E72DDD" w:rsidP="00E72DDD"/>
    <w:p w:rsidR="00E72DDD" w:rsidRDefault="00E72DDD" w:rsidP="00E72DDD"/>
    <w:p w:rsidR="00E72DDD" w:rsidRDefault="00E72DDD" w:rsidP="00E72DDD"/>
    <w:p w:rsidR="00E72DDD" w:rsidRDefault="00E72DDD" w:rsidP="00E72DDD"/>
    <w:p w:rsidR="00E72DDD" w:rsidRDefault="00E72DDD" w:rsidP="00E72DDD"/>
    <w:p w:rsidR="00E72DDD" w:rsidRDefault="00E72DDD" w:rsidP="00E72DDD"/>
    <w:p w:rsidR="00263024" w:rsidRDefault="00263024"/>
    <w:sectPr w:rsidR="00263024" w:rsidSect="007F51C2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5FF"/>
    <w:rsid w:val="00263024"/>
    <w:rsid w:val="003950E1"/>
    <w:rsid w:val="0044464A"/>
    <w:rsid w:val="006228AC"/>
    <w:rsid w:val="00A87325"/>
    <w:rsid w:val="00B215FF"/>
    <w:rsid w:val="00CD2CD3"/>
    <w:rsid w:val="00CD73D4"/>
    <w:rsid w:val="00D06800"/>
    <w:rsid w:val="00E72DDD"/>
    <w:rsid w:val="00F41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B3860"/>
  <w15:chartTrackingRefBased/>
  <w15:docId w15:val="{750565DA-7EC0-4B49-8C33-5F90039B4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2DD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72DD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0" normalizeH="0" baseline="0">
              <a:solidFill>
                <a:schemeClr val="dk1">
                  <a:lumMod val="50000"/>
                  <a:lumOff val="50000"/>
                </a:schemeClr>
              </a:solidFill>
              <a:latin typeface="+mj-lt"/>
              <a:ea typeface="+mj-ea"/>
              <a:cs typeface="+mj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Обращения по тематике</c:v>
                </c:pt>
              </c:strCache>
            </c:strRef>
          </c:tx>
          <c:explosion val="25"/>
          <c:dPt>
            <c:idx val="0"/>
            <c:bubble3D val="0"/>
            <c:spPr>
              <a:gradFill>
                <a:gsLst>
                  <a:gs pos="100000">
                    <a:schemeClr val="accent1">
                      <a:lumMod val="60000"/>
                      <a:lumOff val="40000"/>
                    </a:schemeClr>
                  </a:gs>
                  <a:gs pos="0">
                    <a:schemeClr val="accent1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2820-422A-9F3A-969D22788BA1}"/>
              </c:ext>
            </c:extLst>
          </c:dPt>
          <c:dPt>
            <c:idx val="1"/>
            <c:bubble3D val="0"/>
            <c:spPr>
              <a:gradFill>
                <a:gsLst>
                  <a:gs pos="100000">
                    <a:schemeClr val="accent2">
                      <a:lumMod val="60000"/>
                      <a:lumOff val="40000"/>
                    </a:schemeClr>
                  </a:gs>
                  <a:gs pos="0">
                    <a:schemeClr val="accent2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2820-422A-9F3A-969D22788BA1}"/>
              </c:ext>
            </c:extLst>
          </c:dPt>
          <c:dPt>
            <c:idx val="2"/>
            <c:bubble3D val="0"/>
            <c:spPr>
              <a:gradFill>
                <a:gsLst>
                  <a:gs pos="100000">
                    <a:schemeClr val="accent3">
                      <a:lumMod val="60000"/>
                      <a:lumOff val="40000"/>
                    </a:schemeClr>
                  </a:gs>
                  <a:gs pos="0">
                    <a:schemeClr val="accent3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2820-422A-9F3A-969D22788BA1}"/>
              </c:ext>
            </c:extLst>
          </c:dPt>
          <c:dPt>
            <c:idx val="3"/>
            <c:bubble3D val="0"/>
            <c:spPr>
              <a:gradFill>
                <a:gsLst>
                  <a:gs pos="100000">
                    <a:schemeClr val="accent4">
                      <a:lumMod val="60000"/>
                      <a:lumOff val="40000"/>
                    </a:schemeClr>
                  </a:gs>
                  <a:gs pos="0">
                    <a:schemeClr val="accent4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2820-422A-9F3A-969D22788BA1}"/>
              </c:ext>
            </c:extLst>
          </c:dPt>
          <c:dPt>
            <c:idx val="4"/>
            <c:bubble3D val="0"/>
            <c:spPr>
              <a:gradFill>
                <a:gsLst>
                  <a:gs pos="100000">
                    <a:schemeClr val="accent5">
                      <a:lumMod val="60000"/>
                      <a:lumOff val="40000"/>
                    </a:schemeClr>
                  </a:gs>
                  <a:gs pos="0">
                    <a:schemeClr val="accent5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2820-422A-9F3A-969D22788BA1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dk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Оборона, безопасность, законность</c:v>
                </c:pt>
                <c:pt idx="3">
                  <c:v>Жилищно-коммунальная сфера</c:v>
                </c:pt>
                <c:pt idx="4">
                  <c:v>Экономика</c:v>
                </c:pt>
              </c:strCache>
            </c:strRef>
          </c:cat>
          <c:val>
            <c:numRef>
              <c:f>Лист1!$B$2:$B$6</c:f>
              <c:numCache>
                <c:formatCode>0%</c:formatCode>
                <c:ptCount val="5"/>
                <c:pt idx="0">
                  <c:v>0.1</c:v>
                </c:pt>
                <c:pt idx="1">
                  <c:v>0.2</c:v>
                </c:pt>
                <c:pt idx="2">
                  <c:v>0.1</c:v>
                </c:pt>
                <c:pt idx="3">
                  <c:v>0.25</c:v>
                </c:pt>
                <c:pt idx="4">
                  <c:v>0.35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2820-422A-9F3A-969D22788BA1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alpha val="50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pattFill prst="dkDnDiag">
      <a:fgClr>
        <a:schemeClr val="lt1"/>
      </a:fgClr>
      <a:bgClr>
        <a:schemeClr val="dk1">
          <a:lumMod val="10000"/>
          <a:lumOff val="90000"/>
        </a:schemeClr>
      </a:bgClr>
    </a:patt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6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 cap="none" spc="0" normalizeH="0" baseline="0"/>
  </cs:categoryAxis>
  <cs:chartArea>
    <cs:lnRef idx="0"/>
    <cs:fillRef idx="0"/>
    <cs:effectRef idx="0"/>
    <cs:fontRef idx="minor">
      <a:schemeClr val="dk1"/>
    </cs:fontRef>
    <cs:spPr>
      <a:pattFill prst="dkDnDiag">
        <a:fgClr>
          <a:schemeClr val="lt1"/>
        </a:fgClr>
        <a:bgClr>
          <a:schemeClr val="dk1">
            <a:lumMod val="10000"/>
            <a:lumOff val="90000"/>
          </a:schemeClr>
        </a:bgClr>
      </a:patt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5000"/>
        </a:schemeClr>
      </a:solidFill>
      <a:ln w="9525"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gradFill>
        <a:gsLst>
          <a:gs pos="100000">
            <a:schemeClr val="phClr">
              <a:lumMod val="60000"/>
              <a:lumOff val="40000"/>
            </a:schemeClr>
          </a:gs>
          <a:gs pos="0">
            <a:schemeClr val="phClr"/>
          </a:gs>
        </a:gsLst>
        <a:lin ang="5400000" scaled="0"/>
      </a:gradFill>
      <a:ln w="19050">
        <a:solidFill>
          <a:schemeClr val="lt1"/>
        </a:solidFill>
      </a:ln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gradFill>
        <a:gsLst>
          <a:gs pos="100000">
            <a:schemeClr val="phClr">
              <a:lumMod val="60000"/>
              <a:lumOff val="40000"/>
            </a:schemeClr>
          </a:gs>
          <a:gs pos="0">
            <a:schemeClr val="phClr"/>
          </a:gs>
        </a:gsLst>
        <a:lin ang="5400000" scaled="0"/>
      </a:gradFill>
      <a:ln w="508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lt1"/>
      </a:solidFill>
      <a:ln w="1587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8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50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ajor">
      <a:schemeClr val="dk1">
        <a:lumMod val="50000"/>
        <a:lumOff val="50000"/>
      </a:schemeClr>
    </cs:fontRef>
    <cs:defRPr sz="1600" b="1" kern="1200" spc="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295</Words>
  <Characters>1683</Characters>
  <Application>Microsoft Office Word</Application>
  <DocSecurity>0</DocSecurity>
  <Lines>14</Lines>
  <Paragraphs>3</Paragraphs>
  <ScaleCrop>false</ScaleCrop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2024-10-03T05:41:00Z</dcterms:created>
  <dcterms:modified xsi:type="dcterms:W3CDTF">2024-10-03T05:55:00Z</dcterms:modified>
</cp:coreProperties>
</file>