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</w:t>
      </w:r>
      <w:r w:rsidR="00C330E0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онный обзор обращений граждан, 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поступ</w:t>
      </w:r>
      <w:bookmarkStart w:id="0" w:name="_GoBack"/>
      <w:bookmarkEnd w:id="0"/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ивших   в администрацию Барлакского сельсовета Мошковского района Новосибирской области</w:t>
      </w:r>
    </w:p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</w:t>
      </w:r>
      <w:r w:rsidRPr="007F51C2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</w:t>
      </w:r>
      <w:r w:rsidR="00C330E0">
        <w:rPr>
          <w:rFonts w:ascii="Times New Roman" w:hAnsi="Times New Roman"/>
          <w:b/>
          <w:kern w:val="36"/>
          <w:sz w:val="28"/>
          <w:szCs w:val="28"/>
          <w:lang w:eastAsia="ru-RU"/>
        </w:rPr>
        <w:t>квартал 2022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7F51C2" w:rsidRDefault="007F51C2" w:rsidP="007F51C2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330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администрацию Барлакского сельсовета Мошковского района Новосибирской</w:t>
      </w:r>
      <w:r w:rsidR="00C330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обратилось 37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7F51C2" w:rsidRDefault="007F51C2" w:rsidP="007F51C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C330E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письменно;</w:t>
      </w:r>
    </w:p>
    <w:p w:rsidR="007F51C2" w:rsidRDefault="007F51C2" w:rsidP="007F51C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330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по справочному телефону – 5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граждан.</w:t>
      </w:r>
    </w:p>
    <w:p w:rsidR="007F51C2" w:rsidRDefault="007F51C2" w:rsidP="007F51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7F51C2">
        <w:rPr>
          <w:rFonts w:ascii="Times New Roman" w:hAnsi="Times New Roman"/>
          <w:sz w:val="28"/>
          <w:szCs w:val="28"/>
        </w:rPr>
        <w:t xml:space="preserve"> </w:t>
      </w:r>
      <w:r w:rsidR="00C330E0">
        <w:rPr>
          <w:rFonts w:ascii="Times New Roman" w:hAnsi="Times New Roman"/>
          <w:sz w:val="28"/>
          <w:szCs w:val="28"/>
        </w:rPr>
        <w:t>квартал 2022</w:t>
      </w:r>
      <w:r>
        <w:rPr>
          <w:rFonts w:ascii="Times New Roman" w:hAnsi="Times New Roman"/>
          <w:sz w:val="28"/>
          <w:szCs w:val="28"/>
        </w:rPr>
        <w:t xml:space="preserve"> года стали вопросы: </w:t>
      </w:r>
    </w:p>
    <w:p w:rsidR="007F51C2" w:rsidRDefault="007F51C2" w:rsidP="007F51C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улучшения жилищных условий;</w:t>
      </w:r>
    </w:p>
    <w:p w:rsidR="007F51C2" w:rsidRDefault="007F51C2" w:rsidP="007F51C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-конфликтные ситуации с соседями;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сбор и вывоз ТБО;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очистка от снега территории.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495925" cy="32099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7F51C2" w:rsidRDefault="007F51C2" w:rsidP="007F51C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обращения, поступающие в администрацию Барлакского сельсовета, находятся на контроле до полного исполнения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управлении организационно-контрольной, кадровой и правовой работы администрации.</w:t>
      </w:r>
      <w:r>
        <w:rPr>
          <w:rFonts w:ascii="Times New Roman" w:hAnsi="Times New Roman"/>
          <w:sz w:val="28"/>
          <w:szCs w:val="28"/>
        </w:rPr>
        <w:t xml:space="preserve"> Специалистом управления прослеживается ход исполнения всех обращений, поступающих в админис</w:t>
      </w:r>
      <w:r w:rsidR="00620E89">
        <w:rPr>
          <w:rFonts w:ascii="Times New Roman" w:hAnsi="Times New Roman"/>
          <w:sz w:val="28"/>
          <w:szCs w:val="28"/>
        </w:rPr>
        <w:t>трацию сельсовета. Кроме этого,</w:t>
      </w:r>
      <w:r>
        <w:rPr>
          <w:rFonts w:ascii="Times New Roman" w:hAnsi="Times New Roman"/>
          <w:sz w:val="28"/>
          <w:szCs w:val="28"/>
        </w:rPr>
        <w:t xml:space="preserve">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адресатам. </w:t>
      </w:r>
    </w:p>
    <w:p w:rsidR="007F51C2" w:rsidRDefault="007F51C2" w:rsidP="007F51C2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</w:t>
      </w:r>
      <w:r>
        <w:rPr>
          <w:rFonts w:ascii="Times New Roman" w:hAnsi="Times New Roman"/>
          <w:sz w:val="28"/>
          <w:szCs w:val="28"/>
        </w:rPr>
        <w:lastRenderedPageBreak/>
        <w:t xml:space="preserve">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 </w:t>
      </w:r>
    </w:p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167B1F" w:rsidRDefault="00167B1F"/>
    <w:sectPr w:rsidR="00167B1F" w:rsidSect="007F51C2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D63"/>
    <w:rsid w:val="00167B1F"/>
    <w:rsid w:val="00582D63"/>
    <w:rsid w:val="00620E89"/>
    <w:rsid w:val="007F51C2"/>
    <w:rsid w:val="00C33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E7CE9"/>
  <w15:chartTrackingRefBased/>
  <w15:docId w15:val="{30958482-DAA5-428A-AC81-9BFA6636E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51C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F51C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1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normalizeH="0" baseline="0">
              <a:solidFill>
                <a:schemeClr val="dk1">
                  <a:lumMod val="50000"/>
                  <a:lumOff val="50000"/>
                </a:schemeClr>
              </a:solidFill>
              <a:latin typeface="+mj-lt"/>
              <a:ea typeface="+mj-ea"/>
              <a:cs typeface="+mj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Обращения по тематике</c:v>
                </c:pt>
              </c:strCache>
            </c:strRef>
          </c:tx>
          <c:explosion val="25"/>
          <c:dPt>
            <c:idx val="0"/>
            <c:bubble3D val="0"/>
            <c:spPr>
              <a:gradFill>
                <a:gsLst>
                  <a:gs pos="100000">
                    <a:schemeClr val="accent1">
                      <a:lumMod val="60000"/>
                      <a:lumOff val="40000"/>
                    </a:schemeClr>
                  </a:gs>
                  <a:gs pos="0">
                    <a:schemeClr val="accent1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0-CC05-49DC-9CDA-DD929BAA1F97}"/>
              </c:ext>
            </c:extLst>
          </c:dPt>
          <c:dPt>
            <c:idx val="1"/>
            <c:bubble3D val="0"/>
            <c:spPr>
              <a:gradFill>
                <a:gsLst>
                  <a:gs pos="100000">
                    <a:schemeClr val="accent2">
                      <a:lumMod val="60000"/>
                      <a:lumOff val="40000"/>
                    </a:schemeClr>
                  </a:gs>
                  <a:gs pos="0">
                    <a:schemeClr val="accent2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C05-49DC-9CDA-DD929BAA1F97}"/>
              </c:ext>
            </c:extLst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lumMod val="60000"/>
                      <a:lumOff val="40000"/>
                    </a:schemeClr>
                  </a:gs>
                  <a:gs pos="0">
                    <a:schemeClr val="accent3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2-CC05-49DC-9CDA-DD929BAA1F97}"/>
              </c:ext>
            </c:extLst>
          </c:dPt>
          <c:dPt>
            <c:idx val="3"/>
            <c:bubble3D val="0"/>
            <c:spPr>
              <a:gradFill>
                <a:gsLst>
                  <a:gs pos="100000">
                    <a:schemeClr val="accent4">
                      <a:lumMod val="60000"/>
                      <a:lumOff val="40000"/>
                    </a:schemeClr>
                  </a:gs>
                  <a:gs pos="0">
                    <a:schemeClr val="accent4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C05-49DC-9CDA-DD929BAA1F97}"/>
              </c:ext>
            </c:extLst>
          </c:dPt>
          <c:dPt>
            <c:idx val="4"/>
            <c:bubble3D val="0"/>
            <c:spPr>
              <a:gradFill>
                <a:gsLst>
                  <a:gs pos="100000">
                    <a:schemeClr val="accent5">
                      <a:lumMod val="60000"/>
                      <a:lumOff val="40000"/>
                    </a:schemeClr>
                  </a:gs>
                  <a:gs pos="0">
                    <a:schemeClr val="accent5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4-CC05-49DC-9CDA-DD929BAA1F97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Оборона, безопасность, законность</c:v>
                </c:pt>
                <c:pt idx="3">
                  <c:v>Жилищно-коммунальная сфера</c:v>
                </c:pt>
                <c:pt idx="4">
                  <c:v>Экономика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0.05</c:v>
                </c:pt>
                <c:pt idx="1">
                  <c:v>0.2</c:v>
                </c:pt>
                <c:pt idx="2">
                  <c:v>0.1</c:v>
                </c:pt>
                <c:pt idx="3">
                  <c:v>0.3</c:v>
                </c:pt>
                <c:pt idx="4">
                  <c:v>0.35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CC05-49DC-9CDA-DD929BAA1F97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/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6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 cap="none" spc="0" normalizeH="0" baseline="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/>
        </a:fgClr>
        <a:bgClr>
          <a:schemeClr val="dk1">
            <a:lumMod val="10000"/>
            <a:lumOff val="90000"/>
          </a:schemeClr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508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lt1"/>
      </a:solidFill>
      <a:ln w="1587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50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kern="1200" spc="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2019-05-23T03:21:00Z</dcterms:created>
  <dcterms:modified xsi:type="dcterms:W3CDTF">2022-04-06T02:58:00Z</dcterms:modified>
</cp:coreProperties>
</file>